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00"/>
        <w:gridCol w:w="35"/>
      </w:tblGrid>
      <w:tr w:rsidR="00993066" w:rsidRPr="005F003E" w:rsidTr="000F2F65">
        <w:tc>
          <w:tcPr>
            <w:tcW w:w="9889" w:type="dxa"/>
            <w:gridSpan w:val="14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</w:t>
            </w:r>
            <w:proofErr w:type="spellStart"/>
            <w:r w:rsidRPr="005F003E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Pr="005F003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5F003E">
              <w:rPr>
                <w:rFonts w:ascii="Times New Roman" w:hAnsi="Times New Roman" w:cs="Times New Roman"/>
                <w:b/>
              </w:rPr>
              <w:t>ль-Фараби</w:t>
            </w:r>
            <w:proofErr w:type="spellEnd"/>
          </w:p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03E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Инновационные технологии и методология обучения переводу</w:t>
            </w:r>
            <w:r w:rsidRPr="005F003E">
              <w:rPr>
                <w:rFonts w:ascii="Times New Roman" w:hAnsi="Times New Roman" w:cs="Times New Roman"/>
                <w:b/>
              </w:rPr>
              <w:t>»</w:t>
            </w:r>
          </w:p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Ве</w:t>
            </w:r>
            <w:r w:rsidRPr="005F003E">
              <w:rPr>
                <w:rFonts w:ascii="Times New Roman" w:hAnsi="Times New Roman" w:cs="Times New Roman"/>
                <w:b/>
              </w:rPr>
              <w:t>сенний</w:t>
            </w:r>
            <w:r w:rsidRPr="001A7C05">
              <w:rPr>
                <w:rFonts w:ascii="Times New Roman" w:hAnsi="Times New Roman" w:cs="Times New Roman"/>
                <w:b/>
              </w:rPr>
              <w:t xml:space="preserve"> </w:t>
            </w:r>
            <w:r w:rsidRPr="005F003E">
              <w:rPr>
                <w:rFonts w:ascii="Times New Roman" w:hAnsi="Times New Roman" w:cs="Times New Roman"/>
                <w:b/>
              </w:rPr>
              <w:t>семестр</w:t>
            </w:r>
            <w:r w:rsidRPr="001A7C05">
              <w:rPr>
                <w:rFonts w:ascii="Times New Roman" w:hAnsi="Times New Roman" w:cs="Times New Roman"/>
                <w:b/>
              </w:rPr>
              <w:t>, 2017-2018</w:t>
            </w:r>
          </w:p>
          <w:p w:rsidR="00993066" w:rsidRPr="001A7C0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3066" w:rsidRPr="00BA595E" w:rsidTr="000F2F65">
        <w:trPr>
          <w:trHeight w:val="223"/>
        </w:trPr>
        <w:tc>
          <w:tcPr>
            <w:tcW w:w="1668" w:type="dxa"/>
            <w:gridSpan w:val="2"/>
            <w:vMerge w:val="restart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4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Часы в неделю</w:t>
            </w:r>
          </w:p>
        </w:tc>
        <w:tc>
          <w:tcPr>
            <w:tcW w:w="1400" w:type="dxa"/>
            <w:gridSpan w:val="4"/>
            <w:vMerge w:val="restart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</w:t>
            </w:r>
          </w:p>
        </w:tc>
        <w:tc>
          <w:tcPr>
            <w:tcW w:w="1435" w:type="dxa"/>
            <w:gridSpan w:val="2"/>
            <w:vMerge w:val="restart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993066" w:rsidRPr="005F003E" w:rsidTr="000F2F65">
        <w:trPr>
          <w:trHeight w:val="265"/>
        </w:trPr>
        <w:tc>
          <w:tcPr>
            <w:tcW w:w="1668" w:type="dxa"/>
            <w:gridSpan w:val="2"/>
            <w:vMerge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</w:p>
        </w:tc>
        <w:tc>
          <w:tcPr>
            <w:tcW w:w="993" w:type="dxa"/>
            <w:gridSpan w:val="2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Сем.</w:t>
            </w: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Лаб.</w:t>
            </w:r>
          </w:p>
        </w:tc>
        <w:tc>
          <w:tcPr>
            <w:tcW w:w="1400" w:type="dxa"/>
            <w:gridSpan w:val="4"/>
            <w:vMerge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5" w:type="dxa"/>
            <w:gridSpan w:val="2"/>
            <w:vMerge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93066" w:rsidRPr="005F003E" w:rsidTr="000F2F65">
        <w:tc>
          <w:tcPr>
            <w:tcW w:w="1668" w:type="dxa"/>
            <w:gridSpan w:val="2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993066" w:rsidRPr="00206A36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Инновационные технологии и методология обучения переводу</w:t>
            </w:r>
          </w:p>
        </w:tc>
        <w:tc>
          <w:tcPr>
            <w:tcW w:w="709" w:type="dxa"/>
          </w:tcPr>
          <w:p w:rsidR="00993066" w:rsidRPr="00AB6361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993066" w:rsidRPr="00C812D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5" w:type="dxa"/>
            <w:gridSpan w:val="2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93066" w:rsidRPr="005F003E" w:rsidTr="000F2F65">
        <w:tc>
          <w:tcPr>
            <w:tcW w:w="1668" w:type="dxa"/>
            <w:gridSpan w:val="2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221" w:type="dxa"/>
            <w:gridSpan w:val="12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A47B5">
              <w:rPr>
                <w:rFonts w:ascii="Times New Roman" w:hAnsi="Times New Roman"/>
                <w:lang w:val="kk-KZ"/>
              </w:rPr>
              <w:t>теория перевода, основы профессиональной деятельности, х</w:t>
            </w:r>
            <w:r>
              <w:rPr>
                <w:rFonts w:ascii="Times New Roman" w:hAnsi="Times New Roman"/>
                <w:lang w:val="kk-KZ"/>
              </w:rPr>
              <w:t>удожественный перевод и</w:t>
            </w:r>
            <w:r w:rsidRPr="00CA47B5">
              <w:rPr>
                <w:rFonts w:ascii="Times New Roman" w:hAnsi="Times New Roman"/>
                <w:lang w:val="kk-KZ"/>
              </w:rPr>
              <w:t xml:space="preserve"> творчество</w:t>
            </w:r>
          </w:p>
        </w:tc>
      </w:tr>
      <w:tr w:rsidR="00993066" w:rsidRPr="00BA595E" w:rsidTr="000F2F65">
        <w:tc>
          <w:tcPr>
            <w:tcW w:w="1668" w:type="dxa"/>
            <w:gridSpan w:val="2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F003E">
              <w:rPr>
                <w:rFonts w:ascii="Times New Roman CYR" w:hAnsi="Times New Roman CYR" w:cs="Times New Roman CYR"/>
              </w:rPr>
              <w:t>Есембеков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Темиргали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Уразгалиевич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>, доктор</w:t>
            </w:r>
          </w:p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филологических наук,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Офис-часы</w:t>
            </w:r>
          </w:p>
        </w:tc>
        <w:tc>
          <w:tcPr>
            <w:tcW w:w="2410" w:type="dxa"/>
            <w:gridSpan w:val="4"/>
            <w:vMerge w:val="restart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расписанию</w:t>
            </w:r>
          </w:p>
        </w:tc>
      </w:tr>
      <w:tr w:rsidR="00993066" w:rsidRPr="00BA595E" w:rsidTr="000F2F65">
        <w:tc>
          <w:tcPr>
            <w:tcW w:w="1668" w:type="dxa"/>
            <w:gridSpan w:val="2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Pr="005C2BE3">
                <w:rPr>
                  <w:rStyle w:val="a5"/>
                  <w:rFonts w:ascii="Times New Roman" w:hAnsi="Times New Roman"/>
                  <w:lang w:val="en-US"/>
                </w:rPr>
                <w:t>esembekov53</w:t>
              </w:r>
              <w:r w:rsidRPr="005C2BE3">
                <w:rPr>
                  <w:rStyle w:val="a5"/>
                  <w:rFonts w:ascii="Times New Roman" w:hAnsi="Times New Roman"/>
                  <w:lang w:val="kk-KZ"/>
                </w:rPr>
                <w:t>@mail.ru</w:t>
              </w:r>
            </w:hyperlink>
            <w:r>
              <w:rPr>
                <w:rStyle w:val="a5"/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vMerge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066" w:rsidRPr="005F003E" w:rsidTr="000F2F65">
        <w:tc>
          <w:tcPr>
            <w:tcW w:w="1668" w:type="dxa"/>
            <w:gridSpan w:val="2"/>
          </w:tcPr>
          <w:p w:rsidR="00993066" w:rsidRPr="00E40444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Телефоны</w:t>
            </w:r>
            <w:proofErr w:type="spellEnd"/>
          </w:p>
        </w:tc>
        <w:tc>
          <w:tcPr>
            <w:tcW w:w="4110" w:type="dxa"/>
            <w:gridSpan w:val="4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993066" w:rsidRPr="005F003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Ауд.</w:t>
            </w:r>
            <w:r w:rsidRPr="005F00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993066" w:rsidRPr="00EC6F98" w:rsidTr="000F2F65">
        <w:tc>
          <w:tcPr>
            <w:tcW w:w="1668" w:type="dxa"/>
            <w:gridSpan w:val="2"/>
          </w:tcPr>
          <w:p w:rsidR="00993066" w:rsidRPr="00E40444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221" w:type="dxa"/>
            <w:gridSpan w:val="12"/>
          </w:tcPr>
          <w:p w:rsidR="00993066" w:rsidRPr="00206A36" w:rsidRDefault="00993066" w:rsidP="000F2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EC6F98">
              <w:rPr>
                <w:rFonts w:ascii="Times New Roman" w:hAnsi="Times New Roman"/>
              </w:rPr>
              <w:t>Предмет «</w:t>
            </w:r>
            <w:r w:rsidRPr="00662446">
              <w:rPr>
                <w:rFonts w:ascii="Times New Roman" w:hAnsi="Times New Roman"/>
                <w:lang w:val="kk-KZ"/>
              </w:rPr>
              <w:t>Инновационные технологии и методология обучения переводу</w:t>
            </w:r>
            <w:r w:rsidRPr="00EC6F98">
              <w:rPr>
                <w:rFonts w:ascii="Times New Roman" w:hAnsi="Times New Roman"/>
              </w:rPr>
              <w:t>» предназначен для магистрантов первого года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/>
              </w:rPr>
              <w:t>обучения</w:t>
            </w:r>
            <w:proofErr w:type="gramStart"/>
            <w:r w:rsidRPr="00EC6F98">
              <w:rPr>
                <w:rFonts w:ascii="Times New Roman" w:hAnsi="Times New Roman"/>
              </w:rPr>
              <w:t>.</w:t>
            </w:r>
            <w:proofErr w:type="gramEnd"/>
            <w:r w:rsidRPr="00EC6F98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сформирует</w:t>
            </w:r>
            <w:r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когнитивно-понятную основу для развития профессионально-переводческой компетенции будущим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ам</w:t>
            </w:r>
            <w:r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в 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ере переводческой деятельности и ставит следующие задачи:</w:t>
            </w:r>
          </w:p>
          <w:p w:rsidR="00993066" w:rsidRPr="00CA47B5" w:rsidRDefault="00993066" w:rsidP="000F2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- </w:t>
            </w: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изучение современных научно-теоретических идей в переводоведении.</w:t>
            </w:r>
          </w:p>
          <w:p w:rsidR="00993066" w:rsidRPr="00CA47B5" w:rsidRDefault="00993066" w:rsidP="000F2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- формирование профессиональной компетентности магистра в сфере научно-исследовательской деятельности.</w:t>
            </w:r>
          </w:p>
          <w:p w:rsidR="00993066" w:rsidRPr="00EC6F98" w:rsidRDefault="00993066" w:rsidP="000F2F65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- выработка способности к самосовершенствованию, потребности и навыков овладения новыми знаниями.</w:t>
            </w:r>
          </w:p>
        </w:tc>
      </w:tr>
      <w:tr w:rsidR="00993066" w:rsidRPr="00EC6F98" w:rsidTr="000F2F65">
        <w:tc>
          <w:tcPr>
            <w:tcW w:w="1668" w:type="dxa"/>
            <w:gridSpan w:val="2"/>
          </w:tcPr>
          <w:p w:rsidR="00993066" w:rsidRPr="00E40444" w:rsidRDefault="00993066" w:rsidP="000F2F6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Цель курса</w:t>
            </w:r>
          </w:p>
          <w:p w:rsidR="00993066" w:rsidRPr="00BA595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993066" w:rsidRPr="00EC6F98" w:rsidRDefault="00993066" w:rsidP="000F2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ознакомление магистрантов с современными теоретическими, методологическими достижениями в области </w:t>
            </w:r>
            <w:proofErr w:type="spellStart"/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переводоведения</w:t>
            </w:r>
            <w:proofErr w:type="spellEnd"/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</w:tr>
      <w:tr w:rsidR="00993066" w:rsidRPr="00EC6F98" w:rsidTr="000F2F65">
        <w:trPr>
          <w:trHeight w:val="699"/>
        </w:trPr>
        <w:tc>
          <w:tcPr>
            <w:tcW w:w="1668" w:type="dxa"/>
            <w:gridSpan w:val="2"/>
          </w:tcPr>
          <w:p w:rsidR="00993066" w:rsidRPr="00BA595E" w:rsidRDefault="00993066" w:rsidP="000F2F65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Результаты</w:t>
            </w: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221" w:type="dxa"/>
            <w:gridSpan w:val="12"/>
          </w:tcPr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компетенции: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способность формулировать и решать научно-исследовательскую проблему в области переводоведения, использование оптимальных методов в решении исследовательских задач.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применять профессиональные умения и навыки обучения профессии переводчика, использование современных инновационных технологий.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Инстументальные: 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умение синтезировать и трансформировать современные теории для решения исследовательских, образовательных, практических задач.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Системные: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способность системно представлять современное состояние и тенденции развития переводоведения, выстраивать перспективные направления для использования современных идей и взглядов.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Предметные: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критическое осмысление основ и современных тенденций развития мирового и отечественного переводоведения, умение ориентироваться в дискуссионных вопросах современного переводоведения.</w:t>
            </w:r>
          </w:p>
          <w:p w:rsidR="00993066" w:rsidRPr="00EC6F98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умение использовать инновационные методы исследования оригинала и переводного текста в аспекте современных теорий.</w:t>
            </w:r>
          </w:p>
        </w:tc>
      </w:tr>
      <w:tr w:rsidR="00993066" w:rsidRPr="00EC6F98" w:rsidTr="000F2F65">
        <w:tc>
          <w:tcPr>
            <w:tcW w:w="1668" w:type="dxa"/>
            <w:gridSpan w:val="2"/>
          </w:tcPr>
          <w:p w:rsidR="00993066" w:rsidRPr="00E40444" w:rsidRDefault="00993066" w:rsidP="000F2F65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Литература и источники</w:t>
            </w:r>
          </w:p>
        </w:tc>
        <w:tc>
          <w:tcPr>
            <w:tcW w:w="8221" w:type="dxa"/>
            <w:gridSpan w:val="12"/>
          </w:tcPr>
          <w:p w:rsidR="00993066" w:rsidRPr="005E1D18" w:rsidRDefault="00993066" w:rsidP="000F2F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E1D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Основная:</w:t>
            </w:r>
          </w:p>
          <w:p w:rsidR="00993066" w:rsidRPr="00CA47B5" w:rsidRDefault="00993066" w:rsidP="0099306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Львовская З.Д. Современные проблемы перевода. – М., 2008</w:t>
            </w:r>
          </w:p>
          <w:p w:rsidR="00993066" w:rsidRPr="00CA47B5" w:rsidRDefault="00993066" w:rsidP="0099306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Алимов В.В. Теория перевода. – М., 2005</w:t>
            </w:r>
          </w:p>
          <w:p w:rsidR="00993066" w:rsidRPr="00CA47B5" w:rsidRDefault="00993066" w:rsidP="0099306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Казанова Т.А. Художественный перевод: в поисках истины. – СПб., 2006</w:t>
            </w:r>
          </w:p>
          <w:p w:rsidR="00993066" w:rsidRPr="00CA47B5" w:rsidRDefault="00993066" w:rsidP="0099306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Комиссаров В.Н. Современное переводоведение. – М., 2002</w:t>
            </w:r>
          </w:p>
          <w:p w:rsidR="00993066" w:rsidRPr="00CA47B5" w:rsidRDefault="00993066" w:rsidP="0099306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Сорокин Ю.А. Переводоведение. – М., 2003 </w:t>
            </w:r>
          </w:p>
          <w:p w:rsidR="00993066" w:rsidRPr="00CA47B5" w:rsidRDefault="00993066" w:rsidP="000F2F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Дополнительная: </w:t>
            </w:r>
          </w:p>
          <w:p w:rsidR="00993066" w:rsidRPr="00CA47B5" w:rsidRDefault="00993066" w:rsidP="0099306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Нелюбин Л.Л. Толковый переводческий словарь. – М., 2003</w:t>
            </w:r>
          </w:p>
          <w:p w:rsidR="00993066" w:rsidRPr="00CA47B5" w:rsidRDefault="00993066" w:rsidP="0099306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Пахотин  А. Большой англо-русский словарь мнимых друзей переводчика. – М., 2004</w:t>
            </w:r>
          </w:p>
          <w:p w:rsidR="00993066" w:rsidRPr="00CA47B5" w:rsidRDefault="00993066" w:rsidP="0099306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</w:t>
            </w: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В.Д. Теория и практика перевода. – М., 2008</w:t>
            </w:r>
          </w:p>
        </w:tc>
      </w:tr>
      <w:tr w:rsidR="00993066" w:rsidRPr="00EC6F98" w:rsidTr="000F2F65">
        <w:tc>
          <w:tcPr>
            <w:tcW w:w="1668" w:type="dxa"/>
            <w:gridSpan w:val="2"/>
          </w:tcPr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993066" w:rsidRPr="00E63A0D" w:rsidRDefault="00993066" w:rsidP="000F2F6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элективный курс учебной программы магистратуры по специальности «6М0207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дело», </w:t>
            </w:r>
            <w:r w:rsidRPr="0055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сформирует </w:t>
            </w:r>
            <w:proofErr w:type="spellStart"/>
            <w:r w:rsidRPr="0055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55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-понятную основу для развития профессионально-переводческой компетенции будущим специалистам в сфере переводческой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3066" w:rsidRPr="001A7C05" w:rsidTr="000F2F65">
        <w:tc>
          <w:tcPr>
            <w:tcW w:w="1668" w:type="dxa"/>
            <w:gridSpan w:val="2"/>
          </w:tcPr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221" w:type="dxa"/>
            <w:gridSpan w:val="12"/>
          </w:tcPr>
          <w:p w:rsidR="00993066" w:rsidRPr="00E63A0D" w:rsidRDefault="00993066" w:rsidP="00993066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93066" w:rsidRPr="00E63A0D" w:rsidRDefault="00993066" w:rsidP="00993066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3066" w:rsidRPr="00BA595E" w:rsidTr="000F2F65">
        <w:trPr>
          <w:trHeight w:val="258"/>
        </w:trPr>
        <w:tc>
          <w:tcPr>
            <w:tcW w:w="1668" w:type="dxa"/>
            <w:gridSpan w:val="2"/>
            <w:vMerge w:val="restart"/>
          </w:tcPr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5"/>
          </w:tcPr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2" w:type="dxa"/>
            <w:gridSpan w:val="2"/>
          </w:tcPr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5"/>
          </w:tcPr>
          <w:p w:rsidR="00993066" w:rsidRPr="00E63A0D" w:rsidRDefault="00993066" w:rsidP="000F2F6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93066" w:rsidRPr="00BA595E" w:rsidTr="000F2F65">
        <w:trPr>
          <w:trHeight w:val="576"/>
        </w:trPr>
        <w:tc>
          <w:tcPr>
            <w:tcW w:w="1668" w:type="dxa"/>
            <w:gridSpan w:val="2"/>
            <w:vMerge/>
          </w:tcPr>
          <w:p w:rsidR="00993066" w:rsidRPr="00BA595E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993066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993066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993066" w:rsidRPr="001A7C05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993066" w:rsidRPr="00BA595E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5"/>
          </w:tcPr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993066" w:rsidRPr="00BA595E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993066" w:rsidRPr="00BA595E" w:rsidTr="000F2F65">
        <w:tc>
          <w:tcPr>
            <w:tcW w:w="1668" w:type="dxa"/>
            <w:gridSpan w:val="2"/>
            <w:vMerge/>
          </w:tcPr>
          <w:p w:rsidR="00993066" w:rsidRPr="00BA595E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93066" w:rsidRPr="00E63A0D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993066" w:rsidRPr="00BA595E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993066" w:rsidRPr="005F003E" w:rsidTr="000F2F65">
        <w:tc>
          <w:tcPr>
            <w:tcW w:w="1668" w:type="dxa"/>
            <w:gridSpan w:val="2"/>
          </w:tcPr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221" w:type="dxa"/>
            <w:gridSpan w:val="12"/>
          </w:tcPr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на занятии. </w:t>
            </w:r>
          </w:p>
        </w:tc>
      </w:tr>
      <w:tr w:rsidR="00993066" w:rsidRPr="00E63A0D" w:rsidTr="000F2F65">
        <w:trPr>
          <w:gridAfter w:val="1"/>
          <w:wAfter w:w="35" w:type="dxa"/>
        </w:trPr>
        <w:tc>
          <w:tcPr>
            <w:tcW w:w="9854" w:type="dxa"/>
            <w:gridSpan w:val="13"/>
          </w:tcPr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993066" w:rsidRPr="00E63A0D" w:rsidTr="000F2F65">
        <w:trPr>
          <w:gridAfter w:val="1"/>
          <w:wAfter w:w="35" w:type="dxa"/>
        </w:trPr>
        <w:tc>
          <w:tcPr>
            <w:tcW w:w="1101" w:type="dxa"/>
          </w:tcPr>
          <w:p w:rsidR="00993066" w:rsidRPr="00E63A0D" w:rsidRDefault="00993066" w:rsidP="000F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993066" w:rsidRPr="00E63A0D" w:rsidRDefault="00993066" w:rsidP="000F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5"/>
          </w:tcPr>
          <w:p w:rsidR="00993066" w:rsidRPr="00E63A0D" w:rsidRDefault="00993066" w:rsidP="000F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93066" w:rsidRPr="00E63A0D" w:rsidRDefault="00993066" w:rsidP="000F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Лекция: Проблема стандартизации переводческой деятельности. Основные принципы европейского стандарта качества – Е</w:t>
            </w:r>
            <w:r w:rsidRPr="00CA4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-15038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554B5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4B5F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  <w:vAlign w:val="center"/>
          </w:tcPr>
          <w:p w:rsidR="00993066" w:rsidRPr="00554B5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Пр. занятие: Основные понятия перевода. Процесс перевода, три его стадии.</w:t>
            </w:r>
          </w:p>
        </w:tc>
        <w:tc>
          <w:tcPr>
            <w:tcW w:w="1843" w:type="dxa"/>
            <w:gridSpan w:val="5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Лекция: Новые переводческие технологии. Переводческий тандем. Особенности интерактивного взаимодействия культур.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Пр. занятие: Виды перевода. Характер переводимых текстов.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Информационные технологии в переводе. ТМ – инструменты. </w:t>
            </w:r>
            <w:r w:rsidRPr="00CA4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TMS</w:t>
            </w: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Пр. занятие: Способы перевода. Полный перевод. Коммуникативный перевод. Семантический перевод</w:t>
            </w:r>
          </w:p>
        </w:tc>
        <w:tc>
          <w:tcPr>
            <w:tcW w:w="1843" w:type="dxa"/>
            <w:gridSpan w:val="5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>СРМП 1, 2.</w:t>
            </w: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творческого </w:t>
            </w:r>
            <w:r w:rsidRPr="00CA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резюме книги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И.Ревзина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и Розенцвейга.</w:t>
            </w:r>
          </w:p>
        </w:tc>
        <w:tc>
          <w:tcPr>
            <w:tcW w:w="1843" w:type="dxa"/>
            <w:gridSpan w:val="5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123A8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Современный переводческий менеджмент. Организация работы переводчика.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Пр. занятие: Суть теорий закономерных соответствий</w:t>
            </w:r>
          </w:p>
        </w:tc>
        <w:tc>
          <w:tcPr>
            <w:tcW w:w="1843" w:type="dxa"/>
            <w:gridSpan w:val="5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3,4 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тезисов по книге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А.Швейцера</w:t>
            </w:r>
            <w:proofErr w:type="spellEnd"/>
          </w:p>
        </w:tc>
        <w:tc>
          <w:tcPr>
            <w:tcW w:w="1843" w:type="dxa"/>
            <w:gridSpan w:val="5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123A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Современные системы сопровождения переводческой деятельности. Многоязычный электронный словарь.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Пр. занятие: Использование словарей в процессе перевода. Виды словарей. </w:t>
            </w:r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5 </w:t>
            </w:r>
          </w:p>
          <w:p w:rsidR="00993066" w:rsidRPr="00CA47B5" w:rsidRDefault="00993066" w:rsidP="000F2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обзор трудов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А.Федорова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Лекция: Эквивалентность перевода оригиналу и фоновые знания. Единица перевода и контекст.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Пр. занятие: Виды фоновой информации</w:t>
            </w:r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>СРМП 6</w:t>
            </w:r>
          </w:p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Подготовить отчет о коммуникативной теории перевода</w:t>
            </w:r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Фоновые знания и тезаурус. Фоновая информация и подтекст. Тезаурус и реалии.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Фоновые знания и имплицитная информация. </w:t>
            </w:r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7 </w:t>
            </w:r>
          </w:p>
          <w:p w:rsidR="00993066" w:rsidRPr="00CA47B5" w:rsidRDefault="00993066" w:rsidP="000F2F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</w:t>
            </w:r>
            <w:proofErr w:type="gram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нализа по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перевой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учебника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В.Виноградова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93066" w:rsidRPr="00CA47B5" w:rsidRDefault="00993066" w:rsidP="000F2F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gram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Проблема лексико-семантической трансформации. Основные причины и пути их решения. </w:t>
            </w:r>
          </w:p>
        </w:tc>
        <w:tc>
          <w:tcPr>
            <w:tcW w:w="1843" w:type="dxa"/>
            <w:gridSpan w:val="5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Пр. занятие: Генерализация и конкретизация значения. Функциональная замена. </w:t>
            </w:r>
          </w:p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Мидтерм</w:t>
            </w:r>
            <w:proofErr w:type="spellEnd"/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Pr="001C5224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Лекция: Особенности грамматических трансформаций при переводе. Стилистические трансформации.</w:t>
            </w:r>
          </w:p>
        </w:tc>
        <w:tc>
          <w:tcPr>
            <w:tcW w:w="1843" w:type="dxa"/>
            <w:gridSpan w:val="5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Функции замены при трансформации. Перестановка как способ трансформации</w:t>
            </w:r>
          </w:p>
        </w:tc>
        <w:tc>
          <w:tcPr>
            <w:tcW w:w="1843" w:type="dxa"/>
            <w:gridSpan w:val="5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B4E4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Современные тенденции лексических проблем эквивалентности. Лексические трансформации при переводе.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Понятие слова в теории перевода. Слово и информация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>СРМП 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филологический анализ рассказа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М.Жумабаева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«Грех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11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Вопросы перевода без эквивалентной  лексики. Переводческие транскрипции. Калькирование.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Перевод слов-реалий. Перевод имен собственных. </w:t>
            </w:r>
          </w:p>
        </w:tc>
        <w:tc>
          <w:tcPr>
            <w:tcW w:w="1843" w:type="dxa"/>
            <w:gridSpan w:val="5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>СРМП 10</w:t>
            </w:r>
          </w:p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переводческий анализ рассказа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М.Жумабаева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«Грех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Закономерности лексико-семантических трансформаций. Лексические переводческие соответствия и их виды.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Пр. занятие: Перевод историзмов неологизмов. Перевод и диалект. </w:t>
            </w:r>
          </w:p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11 </w:t>
            </w:r>
          </w:p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Образ волка в рассказе «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Коксерек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(дискурсивный анализ)</w:t>
            </w:r>
          </w:p>
        </w:tc>
        <w:tc>
          <w:tcPr>
            <w:tcW w:w="1843" w:type="dxa"/>
            <w:gridSpan w:val="5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3695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О понятии “фразеологизм” в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. Трудности перевода фразеологизмов. Перевод фразеологизмов.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Пр. занятие: Виды переводческих эквивалентов. Полные и частичные эквиваленты. </w:t>
            </w:r>
          </w:p>
        </w:tc>
        <w:tc>
          <w:tcPr>
            <w:tcW w:w="1843" w:type="dxa"/>
            <w:gridSpan w:val="5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>СРМП 12,13</w:t>
            </w:r>
          </w:p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Образ волка в рассказе «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Коксерек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(дискурсивный анализ)</w:t>
            </w:r>
          </w:p>
        </w:tc>
        <w:tc>
          <w:tcPr>
            <w:tcW w:w="1843" w:type="dxa"/>
            <w:gridSpan w:val="5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3695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Современные тенденции грамматических трансформаций в переводе. Переводческие трансформации в условиях сходства форм.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Переводческие трансформации в условиях различия форм. Конверсия. Компрессия. </w:t>
            </w:r>
          </w:p>
        </w:tc>
        <w:tc>
          <w:tcPr>
            <w:tcW w:w="1843" w:type="dxa"/>
            <w:gridSpan w:val="5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14,15 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Составление переводческой аннотации.</w:t>
            </w:r>
          </w:p>
        </w:tc>
        <w:tc>
          <w:tcPr>
            <w:tcW w:w="1843" w:type="dxa"/>
            <w:gridSpan w:val="5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C491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Стилистические проблемы эквивалентности. Приемы перевода метафоры и метонимии. </w:t>
            </w:r>
          </w:p>
        </w:tc>
        <w:tc>
          <w:tcPr>
            <w:tcW w:w="1843" w:type="dxa"/>
            <w:gridSpan w:val="5"/>
          </w:tcPr>
          <w:p w:rsidR="00993066" w:rsidRPr="0087484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7484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87484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74848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87484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Преобразование на уровне словосочетаний. Функциональная замена. Антиномический перевод</w:t>
            </w:r>
          </w:p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2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Pr="001C5224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993066" w:rsidRPr="00BA595E" w:rsidRDefault="00993066" w:rsidP="0099306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993066" w:rsidRDefault="00993066" w:rsidP="009930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Есембеков</w:t>
      </w:r>
      <w:proofErr w:type="spellEnd"/>
      <w:r w:rsidRPr="00D4624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</w:t>
      </w:r>
      <w:r w:rsidRPr="00D4624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У</w:t>
      </w:r>
      <w:r w:rsidRPr="00D46243">
        <w:rPr>
          <w:rFonts w:ascii="Times New Roman" w:hAnsi="Times New Roman" w:cs="Times New Roman"/>
          <w:lang w:val="en-US"/>
        </w:rPr>
        <w:t>.</w:t>
      </w:r>
    </w:p>
    <w:p w:rsidR="00993066" w:rsidRPr="00D46243" w:rsidRDefault="00993066" w:rsidP="009930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</w:t>
      </w:r>
      <w:r w:rsidRPr="00D462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кафедрой</w:t>
      </w:r>
      <w:r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  <w:t xml:space="preserve">    </w:t>
      </w:r>
      <w:r w:rsidRPr="00D46243">
        <w:rPr>
          <w:rFonts w:ascii="Times New Roman" w:hAnsi="Times New Roman" w:cs="Times New Roman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>
        <w:rPr>
          <w:rFonts w:ascii="Times New Roman" w:hAnsi="Times New Roman" w:cs="Times New Roman"/>
        </w:rPr>
        <w:t xml:space="preserve"> Д.А.</w:t>
      </w:r>
    </w:p>
    <w:p w:rsidR="00993066" w:rsidRPr="00D46243" w:rsidRDefault="00993066" w:rsidP="009930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Председатель метод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юро</w:t>
      </w:r>
      <w:r>
        <w:rPr>
          <w:rFonts w:ascii="Times New Roman" w:hAnsi="Times New Roman"/>
        </w:rPr>
        <w:tab/>
      </w:r>
      <w:r w:rsidRPr="00D46243">
        <w:rPr>
          <w:rFonts w:ascii="Times New Roman" w:hAnsi="Times New Roman"/>
        </w:rPr>
        <w:t xml:space="preserve"> </w:t>
      </w:r>
      <w:r w:rsidRPr="00D46243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Алимтаева</w:t>
      </w:r>
      <w:proofErr w:type="spellEnd"/>
      <w:r>
        <w:rPr>
          <w:rFonts w:ascii="Times New Roman" w:hAnsi="Times New Roman" w:cs="Times New Roman"/>
        </w:rPr>
        <w:t xml:space="preserve"> Л.Т.</w:t>
      </w:r>
    </w:p>
    <w:p w:rsidR="00993066" w:rsidRPr="00D46243" w:rsidRDefault="00993066" w:rsidP="00993066">
      <w:pPr>
        <w:spacing w:after="0" w:line="360" w:lineRule="auto"/>
        <w:jc w:val="both"/>
      </w:pPr>
    </w:p>
    <w:p w:rsidR="00CA4B6E" w:rsidRDefault="00CA4B6E">
      <w:bookmarkStart w:id="0" w:name="_GoBack"/>
      <w:bookmarkEnd w:id="0"/>
    </w:p>
    <w:sectPr w:rsidR="00CA4B6E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DBD"/>
    <w:multiLevelType w:val="hybridMultilevel"/>
    <w:tmpl w:val="077EC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87E44"/>
    <w:multiLevelType w:val="hybridMultilevel"/>
    <w:tmpl w:val="077EC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74"/>
    <w:rsid w:val="00993066"/>
    <w:rsid w:val="00CA4B6E"/>
    <w:rsid w:val="00E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993066"/>
  </w:style>
  <w:style w:type="paragraph" w:styleId="a4">
    <w:name w:val="List Paragraph"/>
    <w:basedOn w:val="a"/>
    <w:uiPriority w:val="34"/>
    <w:qFormat/>
    <w:rsid w:val="00993066"/>
    <w:pPr>
      <w:ind w:left="720"/>
      <w:contextualSpacing/>
    </w:pPr>
  </w:style>
  <w:style w:type="character" w:styleId="a5">
    <w:name w:val="Hyperlink"/>
    <w:basedOn w:val="a0"/>
    <w:unhideWhenUsed/>
    <w:rsid w:val="00993066"/>
    <w:rPr>
      <w:rFonts w:ascii="Arial" w:hAnsi="Arial" w:cs="Arial" w:hint="default"/>
      <w:color w:val="102030"/>
      <w:sz w:val="28"/>
      <w:szCs w:val="28"/>
      <w:u w:val="single"/>
    </w:rPr>
  </w:style>
  <w:style w:type="paragraph" w:styleId="a6">
    <w:name w:val="No Spacing"/>
    <w:uiPriority w:val="1"/>
    <w:qFormat/>
    <w:rsid w:val="0099306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993066"/>
  </w:style>
  <w:style w:type="paragraph" w:styleId="a4">
    <w:name w:val="List Paragraph"/>
    <w:basedOn w:val="a"/>
    <w:uiPriority w:val="34"/>
    <w:qFormat/>
    <w:rsid w:val="00993066"/>
    <w:pPr>
      <w:ind w:left="720"/>
      <w:contextualSpacing/>
    </w:pPr>
  </w:style>
  <w:style w:type="character" w:styleId="a5">
    <w:name w:val="Hyperlink"/>
    <w:basedOn w:val="a0"/>
    <w:unhideWhenUsed/>
    <w:rsid w:val="00993066"/>
    <w:rPr>
      <w:rFonts w:ascii="Arial" w:hAnsi="Arial" w:cs="Arial" w:hint="default"/>
      <w:color w:val="102030"/>
      <w:sz w:val="28"/>
      <w:szCs w:val="28"/>
      <w:u w:val="single"/>
    </w:rPr>
  </w:style>
  <w:style w:type="paragraph" w:styleId="a6">
    <w:name w:val="No Spacing"/>
    <w:uiPriority w:val="1"/>
    <w:qFormat/>
    <w:rsid w:val="0099306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embekov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</dc:creator>
  <cp:keywords/>
  <dc:description/>
  <cp:lastModifiedBy>даулет</cp:lastModifiedBy>
  <cp:revision>2</cp:revision>
  <dcterms:created xsi:type="dcterms:W3CDTF">2018-02-22T05:41:00Z</dcterms:created>
  <dcterms:modified xsi:type="dcterms:W3CDTF">2018-02-22T05:41:00Z</dcterms:modified>
</cp:coreProperties>
</file>